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华文楷体" w:hAnsi="华文楷体" w:eastAsia="华文楷体" w:cs="华文楷体"/>
          <w:sz w:val="32"/>
          <w:szCs w:val="32"/>
          <w:lang w:eastAsia="zh-CN"/>
        </w:rPr>
      </w:pPr>
      <w:bookmarkStart w:id="0" w:name="_GoBack"/>
      <w:r>
        <w:rPr>
          <w:rFonts w:hint="eastAsia" w:ascii="方正小标宋简体" w:hAnsi="方正小标宋简体" w:eastAsia="方正小标宋简体" w:cs="方正小标宋简体"/>
          <w:sz w:val="44"/>
          <w:szCs w:val="44"/>
          <w:lang w:eastAsia="zh-CN"/>
        </w:rPr>
        <w:t>先进集体</w:t>
      </w:r>
      <w:r>
        <w:rPr>
          <w:rFonts w:hint="eastAsia" w:ascii="方正小标宋简体" w:hAnsi="方正小标宋简体" w:eastAsia="方正小标宋简体" w:cs="方正小标宋简体"/>
          <w:sz w:val="44"/>
          <w:szCs w:val="44"/>
        </w:rPr>
        <w:t>事迹</w:t>
      </w:r>
      <w:r>
        <w:rPr>
          <w:rFonts w:hint="eastAsia" w:ascii="方正小标宋简体" w:hAnsi="方正小标宋简体" w:eastAsia="方正小标宋简体" w:cs="方正小标宋简体"/>
          <w:sz w:val="44"/>
          <w:szCs w:val="44"/>
          <w:lang w:eastAsia="zh-CN"/>
        </w:rPr>
        <w:t>材料</w:t>
      </w:r>
    </w:p>
    <w:bookmarkEnd w:id="0"/>
    <w:p>
      <w:pPr>
        <w:spacing w:line="560" w:lineRule="exact"/>
        <w:jc w:val="center"/>
        <w:rPr>
          <w:rFonts w:hint="eastAsia" w:ascii="华文楷体" w:hAnsi="华文楷体" w:eastAsia="华文楷体" w:cs="华文楷体"/>
          <w:sz w:val="32"/>
          <w:szCs w:val="32"/>
          <w:lang w:eastAsia="zh-CN"/>
        </w:rPr>
      </w:pPr>
      <w:r>
        <w:rPr>
          <w:rFonts w:hint="eastAsia" w:ascii="华文楷体" w:hAnsi="华文楷体" w:eastAsia="华文楷体" w:cs="华文楷体"/>
          <w:sz w:val="32"/>
          <w:szCs w:val="32"/>
          <w:lang w:eastAsia="zh-CN"/>
        </w:rPr>
        <w:t>黄山市劳动保障监察支队</w:t>
      </w:r>
    </w:p>
    <w:p>
      <w:pPr>
        <w:autoSpaceDN w:val="0"/>
        <w:spacing w:line="400" w:lineRule="exact"/>
        <w:textAlignment w:val="center"/>
        <w:rPr>
          <w:rFonts w:hint="eastAsia" w:ascii="Times New Roman" w:hAnsi="Times New Roman" w:eastAsia="仿宋_GB2312"/>
          <w:sz w:val="24"/>
          <w:szCs w:val="24"/>
        </w:rPr>
      </w:pPr>
    </w:p>
    <w:p>
      <w:pPr>
        <w:autoSpaceDN w:val="0"/>
        <w:spacing w:line="400" w:lineRule="exact"/>
        <w:ind w:firstLine="566" w:firstLineChars="236"/>
        <w:textAlignment w:val="center"/>
        <w:rPr>
          <w:rFonts w:hint="eastAsia" w:ascii="Times New Roman" w:hAnsi="Times New Roman" w:eastAsia="仿宋_GB2312"/>
          <w:sz w:val="24"/>
          <w:szCs w:val="24"/>
        </w:rPr>
      </w:pPr>
    </w:p>
    <w:p>
      <w:pPr>
        <w:keepNext w:val="0"/>
        <w:keepLines w:val="0"/>
        <w:pageBreakBefore w:val="0"/>
        <w:widowControl w:val="0"/>
        <w:kinsoku/>
        <w:wordWrap/>
        <w:overflowPunct/>
        <w:topLinePunct w:val="0"/>
        <w:autoSpaceDE/>
        <w:autoSpaceDN w:val="0"/>
        <w:bidi w:val="0"/>
        <w:adjustRightInd/>
        <w:snapToGrid/>
        <w:spacing w:line="540" w:lineRule="exact"/>
        <w:ind w:firstLine="755" w:firstLineChars="236"/>
        <w:textAlignment w:val="center"/>
        <w:rPr>
          <w:rFonts w:hint="eastAsia" w:ascii="Times New Roman" w:hAnsi="Times New Roman" w:eastAsia="仿宋_GB2312"/>
          <w:sz w:val="32"/>
          <w:szCs w:val="32"/>
        </w:rPr>
      </w:pPr>
      <w:r>
        <w:rPr>
          <w:rFonts w:hint="eastAsia" w:ascii="Times New Roman" w:hAnsi="Times New Roman" w:eastAsia="仿宋_GB2312"/>
          <w:sz w:val="32"/>
          <w:szCs w:val="32"/>
        </w:rPr>
        <w:t>基本情况：</w:t>
      </w:r>
      <w:r>
        <w:rPr>
          <w:rFonts w:ascii="Times New Roman" w:hAnsi="Times New Roman" w:eastAsia="仿宋_GB2312"/>
          <w:sz w:val="32"/>
          <w:szCs w:val="32"/>
        </w:rPr>
        <w:t>黄山市劳动保障监察支队系黄山市人力资源和社会保障局下属科级事业单位，现有干部职工7人。支队执法设施完备，维权渠道畅通，能够及时处理各类劳动保障案件和群众诉求问题。</w:t>
      </w:r>
    </w:p>
    <w:p>
      <w:pPr>
        <w:keepNext w:val="0"/>
        <w:keepLines w:val="0"/>
        <w:pageBreakBefore w:val="0"/>
        <w:widowControl w:val="0"/>
        <w:kinsoku/>
        <w:wordWrap/>
        <w:overflowPunct/>
        <w:topLinePunct w:val="0"/>
        <w:autoSpaceDE/>
        <w:autoSpaceDN w:val="0"/>
        <w:bidi w:val="0"/>
        <w:adjustRightInd/>
        <w:snapToGrid/>
        <w:spacing w:line="540" w:lineRule="exact"/>
        <w:ind w:firstLine="755" w:firstLineChars="236"/>
        <w:textAlignment w:val="center"/>
        <w:rPr>
          <w:rFonts w:ascii="Times New Roman" w:hAnsi="Times New Roman" w:eastAsia="仿宋_GB2312"/>
          <w:sz w:val="32"/>
          <w:szCs w:val="32"/>
        </w:rPr>
      </w:pPr>
      <w:r>
        <w:rPr>
          <w:rFonts w:hint="eastAsia" w:ascii="Times New Roman" w:hAnsi="Times New Roman" w:eastAsia="仿宋_GB2312"/>
          <w:sz w:val="32"/>
          <w:szCs w:val="32"/>
        </w:rPr>
        <w:t>所获荣誉：</w:t>
      </w:r>
      <w:r>
        <w:rPr>
          <w:rFonts w:ascii="Times New Roman" w:hAnsi="Times New Roman" w:eastAsia="仿宋_GB2312"/>
          <w:sz w:val="32"/>
          <w:szCs w:val="32"/>
        </w:rPr>
        <w:t>2017-2019年度保障农民工工资支付工作连续3年获省政府A级通报表彰</w:t>
      </w:r>
      <w:r>
        <w:rPr>
          <w:rFonts w:hint="eastAsia" w:ascii="Times New Roman" w:hAnsi="Times New Roman" w:eastAsia="仿宋_GB2312"/>
          <w:sz w:val="32"/>
          <w:szCs w:val="32"/>
        </w:rPr>
        <w:t>；</w:t>
      </w:r>
      <w:r>
        <w:rPr>
          <w:rFonts w:ascii="Times New Roman" w:hAnsi="Times New Roman" w:eastAsia="仿宋_GB2312"/>
          <w:sz w:val="32"/>
          <w:szCs w:val="32"/>
        </w:rPr>
        <w:t>2016-2020年清理整顿人力资源市场秩序专项行动连续5年获得人社部和国家市场监督管理总局联合表彰</w:t>
      </w:r>
      <w:r>
        <w:rPr>
          <w:rFonts w:hint="eastAsia" w:ascii="Times New Roman" w:hAnsi="Times New Roman" w:eastAsia="仿宋_GB2312"/>
          <w:sz w:val="32"/>
          <w:szCs w:val="32"/>
        </w:rPr>
        <w:t>；</w:t>
      </w:r>
      <w:r>
        <w:rPr>
          <w:rFonts w:ascii="Times New Roman" w:hAnsi="Times New Roman" w:eastAsia="仿宋_GB2312"/>
          <w:sz w:val="32"/>
          <w:szCs w:val="32"/>
        </w:rPr>
        <w:t>2020年获得“第十三届黄山市文明单位”</w:t>
      </w:r>
      <w:r>
        <w:rPr>
          <w:rFonts w:hint="eastAsia" w:ascii="Times New Roman" w:hAnsi="Times New Roman" w:eastAsia="仿宋_GB2312"/>
          <w:sz w:val="32"/>
          <w:szCs w:val="32"/>
        </w:rPr>
        <w:t>荣誉称号；</w:t>
      </w:r>
      <w:r>
        <w:rPr>
          <w:rFonts w:ascii="Times New Roman" w:hAnsi="Times New Roman" w:eastAsia="仿宋_GB2312"/>
          <w:sz w:val="32"/>
          <w:szCs w:val="32"/>
        </w:rPr>
        <w:t>2021 年获得“黄山市扫黑除恶专项斗争先进集体”荣誉称号。</w:t>
      </w:r>
    </w:p>
    <w:p>
      <w:pPr>
        <w:keepNext w:val="0"/>
        <w:keepLines w:val="0"/>
        <w:pageBreakBefore w:val="0"/>
        <w:widowControl w:val="0"/>
        <w:kinsoku/>
        <w:wordWrap/>
        <w:overflowPunct/>
        <w:topLinePunct w:val="0"/>
        <w:autoSpaceDE/>
        <w:autoSpaceDN w:val="0"/>
        <w:bidi w:val="0"/>
        <w:adjustRightInd/>
        <w:snapToGrid/>
        <w:spacing w:line="540" w:lineRule="exact"/>
        <w:ind w:firstLine="755" w:firstLineChars="236"/>
        <w:textAlignment w:val="center"/>
        <w:rPr>
          <w:rFonts w:hint="eastAsia" w:ascii="Times New Roman" w:hAnsi="Times New Roman" w:eastAsia="仿宋_GB2312"/>
          <w:sz w:val="32"/>
          <w:szCs w:val="32"/>
        </w:rPr>
      </w:pPr>
      <w:r>
        <w:rPr>
          <w:rFonts w:hint="eastAsia" w:ascii="Times New Roman" w:hAnsi="Times New Roman" w:eastAsia="仿宋_GB2312"/>
          <w:sz w:val="32"/>
          <w:szCs w:val="32"/>
        </w:rPr>
        <w:t>主要先进事迹：</w:t>
      </w:r>
      <w:r>
        <w:rPr>
          <w:rFonts w:ascii="Times New Roman" w:hAnsi="Times New Roman" w:eastAsia="仿宋_GB2312"/>
          <w:sz w:val="32"/>
          <w:szCs w:val="32"/>
        </w:rPr>
        <w:t>黄山市劳动保障监察支队始终坚持以习近平新时代中国特色社会主义思想为指导，坚决贯彻落实党中央、国务院，省委、省政府和市委、市政府决策部署，深入学习贯彻习近平总书记重要批示指示精神和视察安徽重要讲话精神，紧密结合保障农民工工资支付中心工作，坚持以人民为中心，全面履职尽责，坚决维护劳动者合法权益。</w:t>
      </w:r>
      <w:r>
        <w:rPr>
          <w:rFonts w:hint="eastAsia" w:ascii="Times New Roman" w:hAnsi="Times New Roman" w:eastAsia="仿宋_GB2312"/>
          <w:sz w:val="32"/>
          <w:szCs w:val="32"/>
        </w:rPr>
        <w:t>2018年以来全市</w:t>
      </w:r>
      <w:r>
        <w:rPr>
          <w:rFonts w:ascii="Times New Roman" w:hAnsi="Times New Roman" w:eastAsia="仿宋_GB2312"/>
          <w:sz w:val="32"/>
          <w:szCs w:val="32"/>
        </w:rPr>
        <w:t>共协调</w:t>
      </w:r>
      <w:r>
        <w:rPr>
          <w:rFonts w:hint="eastAsia" w:ascii="Times New Roman" w:hAnsi="Times New Roman" w:eastAsia="仿宋_GB2312"/>
          <w:sz w:val="32"/>
          <w:szCs w:val="32"/>
        </w:rPr>
        <w:t>和</w:t>
      </w:r>
      <w:r>
        <w:rPr>
          <w:rFonts w:ascii="Times New Roman" w:hAnsi="Times New Roman" w:eastAsia="仿宋_GB2312"/>
          <w:sz w:val="32"/>
          <w:szCs w:val="32"/>
        </w:rPr>
        <w:t>受理欠薪投诉举报案件1250件，帮助1.14万名劳动者追回工资等劳动报酬1.11亿元，向公安部门移送涉嫌拒不支付劳动报酬案件27件，工作取得了明显成效。</w:t>
      </w:r>
    </w:p>
    <w:p>
      <w:pPr>
        <w:keepNext w:val="0"/>
        <w:keepLines w:val="0"/>
        <w:pageBreakBefore w:val="0"/>
        <w:widowControl w:val="0"/>
        <w:kinsoku/>
        <w:wordWrap/>
        <w:overflowPunct/>
        <w:topLinePunct w:val="0"/>
        <w:autoSpaceDE/>
        <w:autoSpaceDN w:val="0"/>
        <w:bidi w:val="0"/>
        <w:adjustRightInd/>
        <w:snapToGrid/>
        <w:spacing w:line="540" w:lineRule="exact"/>
        <w:ind w:firstLine="755" w:firstLineChars="236"/>
        <w:textAlignment w:val="center"/>
        <w:rPr>
          <w:rFonts w:ascii="Times New Roman" w:hAnsi="Times New Roman" w:eastAsia="仿宋_GB2312"/>
          <w:sz w:val="32"/>
          <w:szCs w:val="32"/>
        </w:rPr>
      </w:pPr>
      <w:r>
        <w:rPr>
          <w:rFonts w:ascii="Times New Roman" w:hAnsi="Times New Roman" w:eastAsia="仿宋_GB2312"/>
          <w:sz w:val="32"/>
          <w:szCs w:val="32"/>
        </w:rPr>
        <w:t>一、强化党建引领，为夯基固本提供坚强的组织保证</w:t>
      </w:r>
    </w:p>
    <w:p>
      <w:pPr>
        <w:keepNext w:val="0"/>
        <w:keepLines w:val="0"/>
        <w:pageBreakBefore w:val="0"/>
        <w:widowControl w:val="0"/>
        <w:kinsoku/>
        <w:wordWrap/>
        <w:overflowPunct/>
        <w:topLinePunct w:val="0"/>
        <w:autoSpaceDE/>
        <w:autoSpaceDN w:val="0"/>
        <w:bidi w:val="0"/>
        <w:adjustRightInd/>
        <w:snapToGrid/>
        <w:spacing w:line="540" w:lineRule="exact"/>
        <w:ind w:firstLine="755" w:firstLineChars="236"/>
        <w:textAlignment w:val="center"/>
        <w:rPr>
          <w:rFonts w:ascii="Times New Roman" w:hAnsi="Times New Roman" w:eastAsia="仿宋_GB2312"/>
          <w:sz w:val="32"/>
          <w:szCs w:val="32"/>
        </w:rPr>
      </w:pPr>
      <w:r>
        <w:rPr>
          <w:rFonts w:ascii="Times New Roman" w:hAnsi="Times New Roman" w:eastAsia="仿宋_GB2312"/>
          <w:sz w:val="32"/>
          <w:szCs w:val="32"/>
        </w:rPr>
        <w:t>（一）</w:t>
      </w:r>
      <w:r>
        <w:rPr>
          <w:rFonts w:hint="eastAsia" w:ascii="Times New Roman" w:hAnsi="Times New Roman" w:eastAsia="仿宋_GB2312"/>
          <w:sz w:val="32"/>
          <w:szCs w:val="32"/>
        </w:rPr>
        <w:t>突出政治建设</w:t>
      </w:r>
      <w:r>
        <w:rPr>
          <w:rFonts w:ascii="Times New Roman" w:hAnsi="Times New Roman" w:eastAsia="仿宋_GB2312"/>
          <w:sz w:val="32"/>
          <w:szCs w:val="32"/>
        </w:rPr>
        <w:t>。支队领导班子坚持把党的政治建设作为首要任务，将党建工作融入日常、抓在经常，形成党建工作合力。引导广大</w:t>
      </w:r>
      <w:r>
        <w:rPr>
          <w:rFonts w:hint="eastAsia" w:ascii="Times New Roman" w:hAnsi="Times New Roman" w:eastAsia="仿宋_GB2312"/>
          <w:sz w:val="32"/>
          <w:szCs w:val="32"/>
        </w:rPr>
        <w:t>党员干部读原著、学原文、悟原理</w:t>
      </w:r>
      <w:r>
        <w:rPr>
          <w:rFonts w:ascii="Times New Roman" w:hAnsi="Times New Roman" w:eastAsia="仿宋_GB2312"/>
          <w:sz w:val="32"/>
          <w:szCs w:val="32"/>
        </w:rPr>
        <w:t>，自觉运用党的创新理论武装头脑、指导实践、推动工作，不断提高干部政治判断力、政治领悟力、政治执行力，切实增强“四个意识”、坚定“四个自信”。坚决做到“两个维护”，以实际行动衷心拥护“两个确立”、忠诚践行“两个维护”。</w:t>
      </w:r>
    </w:p>
    <w:p>
      <w:pPr>
        <w:keepNext w:val="0"/>
        <w:keepLines w:val="0"/>
        <w:pageBreakBefore w:val="0"/>
        <w:widowControl w:val="0"/>
        <w:kinsoku/>
        <w:wordWrap/>
        <w:overflowPunct/>
        <w:topLinePunct w:val="0"/>
        <w:autoSpaceDE/>
        <w:autoSpaceDN w:val="0"/>
        <w:bidi w:val="0"/>
        <w:adjustRightInd/>
        <w:snapToGrid/>
        <w:spacing w:line="540" w:lineRule="exact"/>
        <w:ind w:firstLine="755" w:firstLineChars="236"/>
        <w:textAlignment w:val="center"/>
        <w:rPr>
          <w:rFonts w:ascii="Times New Roman" w:hAnsi="Times New Roman" w:eastAsia="仿宋_GB2312"/>
          <w:sz w:val="32"/>
          <w:szCs w:val="32"/>
        </w:rPr>
      </w:pPr>
      <w:r>
        <w:rPr>
          <w:rFonts w:ascii="Times New Roman" w:hAnsi="Times New Roman" w:eastAsia="仿宋_GB2312"/>
          <w:sz w:val="32"/>
          <w:szCs w:val="32"/>
        </w:rPr>
        <w:t>（二）</w:t>
      </w:r>
      <w:r>
        <w:rPr>
          <w:rFonts w:hint="eastAsia" w:ascii="Times New Roman" w:hAnsi="Times New Roman" w:eastAsia="仿宋_GB2312"/>
          <w:sz w:val="32"/>
          <w:szCs w:val="32"/>
        </w:rPr>
        <w:t>加强</w:t>
      </w:r>
      <w:r>
        <w:rPr>
          <w:rFonts w:ascii="Times New Roman" w:hAnsi="Times New Roman" w:eastAsia="仿宋_GB2312"/>
          <w:sz w:val="32"/>
          <w:szCs w:val="32"/>
        </w:rPr>
        <w:t>作风建设。支队领导班子坚持落实主体责任“不松手”、落实监督责任“不缩手”，以高度的政治责任感，把党风廉政建设和反腐败工作列入重要议事日程，主要负责人履行“一岗双责”，始终把日常监督检查作为加强党风廉政建设的重要举措，做到抓早抓小、防微杜渐，持续动态更新党员干部廉政档案。坚持从严治党，严格党员干部纪律约束，增强法治意识和保密意识。2018年以来，未发生违法案件、违纪问题和责任事故，未出现任何不良影响和行政不作为、乱作为以及其他作风建设方面等问题。</w:t>
      </w:r>
    </w:p>
    <w:p>
      <w:pPr>
        <w:keepNext w:val="0"/>
        <w:keepLines w:val="0"/>
        <w:pageBreakBefore w:val="0"/>
        <w:widowControl w:val="0"/>
        <w:kinsoku/>
        <w:wordWrap/>
        <w:overflowPunct/>
        <w:topLinePunct w:val="0"/>
        <w:autoSpaceDE/>
        <w:autoSpaceDN w:val="0"/>
        <w:bidi w:val="0"/>
        <w:adjustRightInd/>
        <w:snapToGrid/>
        <w:spacing w:line="540" w:lineRule="exact"/>
        <w:ind w:firstLine="755" w:firstLineChars="236"/>
        <w:textAlignment w:val="center"/>
        <w:rPr>
          <w:rFonts w:ascii="Times New Roman" w:hAnsi="Times New Roman" w:eastAsia="仿宋_GB2312"/>
          <w:sz w:val="32"/>
          <w:szCs w:val="32"/>
        </w:rPr>
      </w:pPr>
      <w:r>
        <w:rPr>
          <w:rFonts w:ascii="Times New Roman" w:hAnsi="Times New Roman" w:eastAsia="仿宋_GB2312"/>
          <w:sz w:val="32"/>
          <w:szCs w:val="32"/>
        </w:rPr>
        <w:t>（三）全面履职尽责。针对新形式新任务新要求，充分发挥支队党支部战斗堡垒和党员先锋模范作用，党员干部始终冲在一线，在维护劳动者合法权益和疫情防控等各项工作中发挥模范带头作用，坚持以服务经济社会发展大局为己任，以维护社会公平正义为目标，以让人民群众满意为宗旨，始终秉持工作创先争优、服务优质到位的理念，在保障农民工工资支付等民生工作上担当作为，凝心聚力，履职尽责，善作善为</w:t>
      </w:r>
      <w:r>
        <w:rPr>
          <w:rFonts w:hint="eastAsia" w:ascii="Times New Roman" w:hAnsi="Times New Roman" w:eastAsia="仿宋_GB2312"/>
          <w:sz w:val="32"/>
          <w:szCs w:val="32"/>
        </w:rPr>
        <w:t>，切实增强人民群众的幸福感、获得感</w:t>
      </w:r>
      <w:r>
        <w:rPr>
          <w:rFonts w:ascii="Times New Roman" w:hAnsi="Times New Roman" w:eastAsia="仿宋_GB2312"/>
          <w:sz w:val="32"/>
          <w:szCs w:val="32"/>
        </w:rPr>
        <w:t>。</w:t>
      </w:r>
    </w:p>
    <w:p>
      <w:pPr>
        <w:keepNext w:val="0"/>
        <w:keepLines w:val="0"/>
        <w:pageBreakBefore w:val="0"/>
        <w:widowControl w:val="0"/>
        <w:kinsoku/>
        <w:wordWrap/>
        <w:overflowPunct/>
        <w:topLinePunct w:val="0"/>
        <w:autoSpaceDE/>
        <w:autoSpaceDN w:val="0"/>
        <w:bidi w:val="0"/>
        <w:adjustRightInd/>
        <w:snapToGrid/>
        <w:spacing w:line="540" w:lineRule="exact"/>
        <w:ind w:firstLine="755" w:firstLineChars="236"/>
        <w:textAlignment w:val="center"/>
        <w:rPr>
          <w:rFonts w:ascii="Times New Roman" w:hAnsi="Times New Roman" w:eastAsia="仿宋_GB2312"/>
          <w:sz w:val="32"/>
          <w:szCs w:val="32"/>
        </w:rPr>
      </w:pPr>
      <w:r>
        <w:rPr>
          <w:rFonts w:ascii="Times New Roman" w:hAnsi="Times New Roman" w:eastAsia="仿宋_GB2312"/>
          <w:sz w:val="32"/>
          <w:szCs w:val="32"/>
        </w:rPr>
        <w:t>二、突出根治欠薪，扎实完成劳动保障</w:t>
      </w:r>
      <w:r>
        <w:rPr>
          <w:rFonts w:hint="eastAsia" w:ascii="Times New Roman" w:hAnsi="Times New Roman" w:eastAsia="仿宋_GB2312"/>
          <w:sz w:val="32"/>
          <w:szCs w:val="32"/>
        </w:rPr>
        <w:t>监察</w:t>
      </w:r>
      <w:r>
        <w:rPr>
          <w:rFonts w:ascii="Times New Roman" w:hAnsi="Times New Roman" w:eastAsia="仿宋_GB2312"/>
          <w:sz w:val="32"/>
          <w:szCs w:val="32"/>
        </w:rPr>
        <w:t>各项工作任务</w:t>
      </w:r>
    </w:p>
    <w:p>
      <w:pPr>
        <w:pStyle w:val="5"/>
        <w:keepNext w:val="0"/>
        <w:keepLines w:val="0"/>
        <w:pageBreakBefore w:val="0"/>
        <w:widowControl w:val="0"/>
        <w:kinsoku/>
        <w:wordWrap/>
        <w:overflowPunct/>
        <w:topLinePunct w:val="0"/>
        <w:autoSpaceDE/>
        <w:autoSpaceDN w:val="0"/>
        <w:bidi w:val="0"/>
        <w:adjustRightInd/>
        <w:snapToGrid/>
        <w:spacing w:line="540" w:lineRule="exact"/>
        <w:ind w:firstLine="480"/>
        <w:textAlignment w:val="center"/>
        <w:rPr>
          <w:rFonts w:eastAsia="仿宋_GB2312"/>
          <w:sz w:val="32"/>
          <w:szCs w:val="32"/>
        </w:rPr>
      </w:pPr>
      <w:r>
        <w:rPr>
          <w:rFonts w:eastAsia="仿宋_GB2312"/>
          <w:sz w:val="32"/>
          <w:szCs w:val="32"/>
        </w:rPr>
        <w:t>（一）织牢制度网络。积极贯彻落实《保障农民工工资支付条例》规定</w:t>
      </w:r>
      <w:r>
        <w:rPr>
          <w:rFonts w:hint="eastAsia" w:eastAsia="仿宋_GB2312"/>
          <w:sz w:val="32"/>
          <w:szCs w:val="32"/>
        </w:rPr>
        <w:t>工资保证金、实名制管理、农民</w:t>
      </w:r>
      <w:r>
        <w:rPr>
          <w:rFonts w:eastAsia="仿宋_GB2312"/>
          <w:sz w:val="32"/>
          <w:szCs w:val="32"/>
        </w:rPr>
        <w:t>工</w:t>
      </w:r>
      <w:r>
        <w:rPr>
          <w:rFonts w:hint="eastAsia" w:eastAsia="仿宋_GB2312"/>
          <w:sz w:val="32"/>
          <w:szCs w:val="32"/>
        </w:rPr>
        <w:t>工</w:t>
      </w:r>
      <w:r>
        <w:rPr>
          <w:rFonts w:eastAsia="仿宋_GB2312"/>
          <w:sz w:val="32"/>
          <w:szCs w:val="32"/>
        </w:rPr>
        <w:t>资</w:t>
      </w:r>
      <w:r>
        <w:rPr>
          <w:rFonts w:hint="eastAsia" w:eastAsia="仿宋_GB2312"/>
          <w:sz w:val="32"/>
          <w:szCs w:val="32"/>
        </w:rPr>
        <w:t>专户、委托总包代发、维权信息公示等工资</w:t>
      </w:r>
      <w:r>
        <w:rPr>
          <w:rFonts w:eastAsia="仿宋_GB2312"/>
          <w:sz w:val="32"/>
          <w:szCs w:val="32"/>
        </w:rPr>
        <w:t>支付保障制度。通过</w:t>
      </w:r>
      <w:r>
        <w:rPr>
          <w:rFonts w:hint="eastAsia" w:eastAsia="仿宋_GB2312"/>
          <w:sz w:val="32"/>
          <w:szCs w:val="32"/>
        </w:rPr>
        <w:t>实行拖欠农民工工资问题清单、负面清单和交办制、销号制、台账制、通报制等</w:t>
      </w:r>
      <w:r>
        <w:rPr>
          <w:rFonts w:eastAsia="仿宋_GB2312"/>
          <w:sz w:val="32"/>
          <w:szCs w:val="32"/>
        </w:rPr>
        <w:t xml:space="preserve"> “</w:t>
      </w:r>
      <w:r>
        <w:rPr>
          <w:rFonts w:hint="eastAsia" w:eastAsia="仿宋_GB2312"/>
          <w:sz w:val="32"/>
          <w:szCs w:val="32"/>
        </w:rPr>
        <w:t>两</w:t>
      </w:r>
      <w:r>
        <w:rPr>
          <w:rFonts w:eastAsia="仿宋_GB2312"/>
          <w:sz w:val="32"/>
          <w:szCs w:val="32"/>
        </w:rPr>
        <w:t>单</w:t>
      </w:r>
      <w:r>
        <w:rPr>
          <w:rFonts w:hint="eastAsia" w:eastAsia="仿宋_GB2312"/>
          <w:sz w:val="32"/>
          <w:szCs w:val="32"/>
        </w:rPr>
        <w:t>四</w:t>
      </w:r>
      <w:r>
        <w:rPr>
          <w:rFonts w:eastAsia="仿宋_GB2312"/>
          <w:sz w:val="32"/>
          <w:szCs w:val="32"/>
        </w:rPr>
        <w:t>制”，推动实现“一点举报投诉、全市联动处理”。对可能影响社会稳定的欠薪苗头性问题早发现、早介入、早处理，确保不发生群体性事件、极端性事件。</w:t>
      </w:r>
    </w:p>
    <w:p>
      <w:pPr>
        <w:pStyle w:val="5"/>
        <w:keepNext w:val="0"/>
        <w:keepLines w:val="0"/>
        <w:pageBreakBefore w:val="0"/>
        <w:widowControl w:val="0"/>
        <w:kinsoku/>
        <w:wordWrap/>
        <w:overflowPunct/>
        <w:topLinePunct w:val="0"/>
        <w:autoSpaceDE/>
        <w:autoSpaceDN w:val="0"/>
        <w:bidi w:val="0"/>
        <w:adjustRightInd/>
        <w:snapToGrid/>
        <w:spacing w:line="540" w:lineRule="exact"/>
        <w:ind w:firstLine="480"/>
        <w:textAlignment w:val="center"/>
        <w:rPr>
          <w:rFonts w:eastAsia="仿宋_GB2312"/>
          <w:sz w:val="32"/>
          <w:szCs w:val="32"/>
        </w:rPr>
      </w:pPr>
      <w:r>
        <w:rPr>
          <w:rFonts w:eastAsia="仿宋_GB2312"/>
          <w:sz w:val="32"/>
          <w:szCs w:val="32"/>
        </w:rPr>
        <w:t>（二）搭建智慧平台。以数据为纽带，实现“智慧”监管。</w:t>
      </w:r>
      <w:r>
        <w:rPr>
          <w:rFonts w:hint="eastAsia" w:eastAsia="仿宋_GB2312"/>
          <w:sz w:val="32"/>
          <w:szCs w:val="32"/>
        </w:rPr>
        <w:t>通过</w:t>
      </w:r>
      <w:r>
        <w:rPr>
          <w:rFonts w:eastAsia="仿宋_GB2312"/>
          <w:sz w:val="32"/>
          <w:szCs w:val="32"/>
        </w:rPr>
        <w:t>建立大数据池，确保新项目信息及时推送到农民工工资监管系统，达到项目监管全覆盖</w:t>
      </w:r>
      <w:r>
        <w:rPr>
          <w:rFonts w:hint="eastAsia" w:eastAsia="仿宋_GB2312"/>
          <w:sz w:val="32"/>
          <w:szCs w:val="32"/>
        </w:rPr>
        <w:t>；</w:t>
      </w:r>
      <w:r>
        <w:rPr>
          <w:rFonts w:eastAsia="仿宋_GB2312"/>
          <w:sz w:val="32"/>
          <w:szCs w:val="32"/>
        </w:rPr>
        <w:t>整合功能模块，减轻企业负担。</w:t>
      </w:r>
      <w:r>
        <w:rPr>
          <w:rFonts w:hint="eastAsia" w:eastAsia="仿宋_GB2312"/>
          <w:sz w:val="32"/>
          <w:szCs w:val="32"/>
        </w:rPr>
        <w:t>将</w:t>
      </w:r>
      <w:r>
        <w:rPr>
          <w:rFonts w:eastAsia="仿宋_GB2312"/>
          <w:sz w:val="32"/>
          <w:szCs w:val="32"/>
        </w:rPr>
        <w:t>专用账户、保证金、工资支付等业务整合为“一件事”，实现“登一网，办一次”，有效减轻企业管理压力。拓展应用平台，优化服务水平。针对应用反馈中的问题，对系统进行业务流程再设计和模式再优化，不断推动技术更迭，拓宽应用可行性</w:t>
      </w:r>
      <w:r>
        <w:rPr>
          <w:rFonts w:hint="eastAsia" w:eastAsia="仿宋_GB2312"/>
          <w:sz w:val="32"/>
          <w:szCs w:val="32"/>
        </w:rPr>
        <w:t>。</w:t>
      </w:r>
      <w:r>
        <w:rPr>
          <w:rFonts w:eastAsia="仿宋_GB2312"/>
          <w:sz w:val="32"/>
          <w:szCs w:val="32"/>
        </w:rPr>
        <w:t>农民工工资在线支付功能上线运行，全市8家银行全部做到农民工工资线上直发。</w:t>
      </w:r>
      <w:r>
        <w:rPr>
          <w:rFonts w:hint="eastAsia" w:eastAsia="仿宋_GB2312"/>
          <w:sz w:val="32"/>
          <w:szCs w:val="32"/>
        </w:rPr>
        <w:t>据统计，我市实施信息化管理以来，欠薪问题投诉举报下降约30%。</w:t>
      </w:r>
    </w:p>
    <w:p>
      <w:pPr>
        <w:pStyle w:val="5"/>
        <w:keepNext w:val="0"/>
        <w:keepLines w:val="0"/>
        <w:pageBreakBefore w:val="0"/>
        <w:widowControl w:val="0"/>
        <w:kinsoku/>
        <w:wordWrap/>
        <w:overflowPunct/>
        <w:topLinePunct w:val="0"/>
        <w:autoSpaceDE/>
        <w:autoSpaceDN w:val="0"/>
        <w:bidi w:val="0"/>
        <w:adjustRightInd/>
        <w:snapToGrid/>
        <w:spacing w:line="540" w:lineRule="exact"/>
        <w:ind w:firstLine="851" w:firstLineChars="266"/>
        <w:textAlignment w:val="center"/>
        <w:rPr>
          <w:rFonts w:eastAsia="仿宋_GB2312"/>
          <w:sz w:val="32"/>
          <w:szCs w:val="32"/>
        </w:rPr>
      </w:pPr>
      <w:r>
        <w:rPr>
          <w:rFonts w:eastAsia="仿宋_GB2312"/>
          <w:sz w:val="32"/>
          <w:szCs w:val="32"/>
        </w:rPr>
        <w:t>（三）铸造维权利剑。积极受理处置欠薪投诉。综合运用行政执法、信用惩戒、刑事处罚等多种方式，做到有案必查。加大巡查检查执法力度。针对欠薪问题易发多发</w:t>
      </w:r>
      <w:r>
        <w:rPr>
          <w:rFonts w:hint="eastAsia" w:eastAsia="仿宋_GB2312"/>
          <w:sz w:val="32"/>
          <w:szCs w:val="32"/>
        </w:rPr>
        <w:t>的</w:t>
      </w:r>
      <w:r>
        <w:rPr>
          <w:rFonts w:eastAsia="仿宋_GB2312"/>
          <w:sz w:val="32"/>
          <w:szCs w:val="32"/>
        </w:rPr>
        <w:t>建设领域，采取“定期排查+滚动”排查的方式，及时发现漏洞风险。大力营造诚信守法氛围。通过正面表扬激励，反面警示惩戒，营造守法、诚信的舆论氛围。</w:t>
      </w:r>
      <w:r>
        <w:rPr>
          <w:rFonts w:hint="eastAsia" w:eastAsia="仿宋_GB2312"/>
          <w:sz w:val="32"/>
          <w:szCs w:val="32"/>
        </w:rPr>
        <w:t>2018</w:t>
      </w:r>
      <w:r>
        <w:rPr>
          <w:rFonts w:eastAsia="仿宋_GB2312"/>
          <w:sz w:val="32"/>
          <w:szCs w:val="32"/>
        </w:rPr>
        <w:t>年</w:t>
      </w:r>
      <w:r>
        <w:rPr>
          <w:rFonts w:hint="eastAsia" w:eastAsia="仿宋_GB2312"/>
          <w:sz w:val="32"/>
          <w:szCs w:val="32"/>
        </w:rPr>
        <w:t>以</w:t>
      </w:r>
      <w:r>
        <w:rPr>
          <w:rFonts w:eastAsia="仿宋_GB2312"/>
          <w:sz w:val="32"/>
          <w:szCs w:val="32"/>
        </w:rPr>
        <w:t>来，我市共审查用人单位4144家，评选出A级单位1833家、B级单位2270家、C级单位41家，向省厅推荐并被评价为“省级诚信示范单位” 39家，评价“市级诚信示范单位”26家；公布重大劳动保障违法行为32起，列入拖欠农民工工资失信联合惩戒对象名单15件，有力的打击了欠薪违法行为，起到了震慑教育的社会效果。</w:t>
      </w:r>
    </w:p>
    <w:p>
      <w:pPr>
        <w:keepNext w:val="0"/>
        <w:keepLines w:val="0"/>
        <w:pageBreakBefore w:val="0"/>
        <w:widowControl w:val="0"/>
        <w:kinsoku/>
        <w:wordWrap/>
        <w:overflowPunct/>
        <w:topLinePunct w:val="0"/>
        <w:autoSpaceDE/>
        <w:bidi w:val="0"/>
        <w:adjustRightInd/>
        <w:snapToGrid/>
        <w:spacing w:line="540" w:lineRule="exact"/>
        <w:rPr>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华文楷体">
    <w:panose1 w:val="02010600040101010101"/>
    <w:charset w:val="86"/>
    <w:family w:val="auto"/>
    <w:pitch w:val="default"/>
    <w:sig w:usb0="00000287" w:usb1="080F0000" w:usb2="00000000" w:usb3="00000000" w:csb0="0004009F" w:csb1="DFD70000"/>
  </w:font>
  <w:font w:name="方正小标宋简体">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1N2JjNzc2ZmY5MDZlMWNhNDcyNWMyNzBjZGNlMTcifQ=="/>
  </w:docVars>
  <w:rsids>
    <w:rsidRoot w:val="5AEE310E"/>
    <w:rsid w:val="1CFD4D31"/>
    <w:rsid w:val="41C072C4"/>
    <w:rsid w:val="5AEE31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note text"/>
    <w:basedOn w:val="1"/>
    <w:qFormat/>
    <w:uiPriority w:val="0"/>
    <w:pPr>
      <w:snapToGrid w:val="0"/>
      <w:jc w:val="left"/>
    </w:pPr>
    <w:rPr>
      <w:szCs w:val="22"/>
    </w:rPr>
  </w:style>
  <w:style w:type="paragraph" w:customStyle="1" w:styleId="5">
    <w:name w:val="List Paragraph"/>
    <w:basedOn w:val="1"/>
    <w:qFormat/>
    <w:uiPriority w:val="0"/>
    <w:pPr>
      <w:ind w:firstLine="420" w:firstLineChars="200"/>
    </w:pPr>
    <w:rPr>
      <w:rFonts w:ascii="Times New Roman" w:hAnsi="Times New Roman" w:eastAsia="宋体"/>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1844</Words>
  <Characters>1902</Characters>
  <Lines>0</Lines>
  <Paragraphs>0</Paragraphs>
  <TotalTime>0</TotalTime>
  <ScaleCrop>false</ScaleCrop>
  <LinksUpToDate>false</LinksUpToDate>
  <CharactersWithSpaces>1905</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2022-08-19T07:15:00Z</dcterms:created>
  <dc:creator>WPS_1634898406</dc:creator>
  <cp:lastModifiedBy>WPS_1634898406</cp:lastModifiedBy>
  <dcterms:modified xsi:type="dcterms:W3CDTF">2022-08-23T02:27:11Z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46451C89B8F64D138335F50AB5681252</vt:lpwstr>
  </property>
</Properties>
</file>