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wordWrap/>
        <w:jc w:val="left"/>
        <w:rPr>
          <w:rFonts w:hint="default" w:ascii="Times New Roman" w:hAnsi="Times New Roman" w:eastAsia="黑体" w:cs="黑体"/>
          <w:sz w:val="32"/>
          <w:szCs w:val="32"/>
          <w:lang w:val="en-US" w:eastAsia="zh-CN"/>
        </w:rPr>
      </w:pPr>
      <w:r>
        <w:rPr>
          <w:rFonts w:hint="eastAsia" w:ascii="Times New Roman" w:hAnsi="Times New Roman" w:eastAsia="黑体" w:cs="黑体"/>
          <w:sz w:val="32"/>
          <w:szCs w:val="32"/>
          <w:lang w:val="en-US" w:eastAsia="zh-CN"/>
        </w:rPr>
        <w:t>附件1</w:t>
      </w:r>
    </w:p>
    <w:p>
      <w:pPr>
        <w:keepNext w:val="0"/>
        <w:keepLines w:val="0"/>
        <w:pageBreakBefore w:val="0"/>
        <w:widowControl w:val="0"/>
        <w:numPr>
          <w:ilvl w:val="0"/>
          <w:numId w:val="0"/>
        </w:numPr>
        <w:kinsoku/>
        <w:wordWrap/>
        <w:overflowPunct/>
        <w:topLinePunct w:val="0"/>
        <w:autoSpaceDE/>
        <w:autoSpaceDN/>
        <w:bidi w:val="0"/>
        <w:adjustRightInd/>
        <w:snapToGrid/>
        <w:spacing w:before="313" w:beforeLines="100" w:after="313" w:afterLines="100"/>
        <w:jc w:val="center"/>
        <w:textAlignment w:val="auto"/>
        <w:rPr>
          <w:rFonts w:hint="eastAsia" w:ascii="Times New Roman" w:hAnsi="Times New Roman" w:eastAsia="黑体" w:cs="黑体"/>
          <w:sz w:val="32"/>
          <w:szCs w:val="32"/>
        </w:rPr>
      </w:pPr>
      <w:r>
        <w:rPr>
          <w:rFonts w:hint="eastAsia" w:ascii="Times New Roman" w:hAnsi="Times New Roman" w:eastAsia="方正小标宋简体" w:cs="方正小标宋简体"/>
          <w:sz w:val="44"/>
          <w:szCs w:val="44"/>
          <w:lang w:val="en-US" w:eastAsia="zh-CN"/>
        </w:rPr>
        <w:t>工伤预防项目申报指南</w:t>
      </w:r>
    </w:p>
    <w:p>
      <w:pPr>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Times New Roman" w:hAnsi="Times New Roman" w:eastAsia="黑体" w:cs="黑体"/>
          <w:sz w:val="21"/>
          <w:szCs w:val="21"/>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rPr>
        <w:t>一、申报主体及基本条件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经相关部门批准成立，在中华人民共和国境内合法登记（注册）、具备法人资格、依法独立承担民事责任、没有重大违法记录的相关行业协会和大中型企业等社会组织。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lang w:eastAsia="zh-CN"/>
        </w:rPr>
      </w:pPr>
      <w:r>
        <w:rPr>
          <w:rFonts w:hint="eastAsia" w:ascii="Times New Roman" w:hAnsi="Times New Roman" w:eastAsia="仿宋_GB2312" w:cs="仿宋_GB2312"/>
          <w:sz w:val="32"/>
          <w:szCs w:val="32"/>
          <w:lang w:eastAsia="zh-CN"/>
        </w:rPr>
        <w:t>企业规模划分标准按照工业和信息化部、国家统计局、国家发展改革委、财政部《关于印发中小企业划型标准规定的通知》（工信部联企业</w:t>
      </w:r>
      <w:r>
        <w:rPr>
          <w:rFonts w:hint="eastAsia" w:ascii="Times New Roman" w:hAnsi="Times New Roman" w:eastAsia="仿宋_GB2312" w:cs="仿宋_GB2312"/>
          <w:sz w:val="32"/>
          <w:szCs w:val="32"/>
          <w:lang w:val="en-US" w:eastAsia="zh-CN"/>
        </w:rPr>
        <w:t>〔</w:t>
      </w:r>
      <w:r>
        <w:rPr>
          <w:rFonts w:hint="default" w:ascii="Times New Roman" w:hAnsi="Times New Roman" w:eastAsia="仿宋_GB2312" w:cs="Times New Roman"/>
          <w:sz w:val="32"/>
          <w:szCs w:val="32"/>
          <w:lang w:val="en-US" w:eastAsia="zh-CN"/>
        </w:rPr>
        <w:t>2011</w:t>
      </w:r>
      <w:r>
        <w:rPr>
          <w:rFonts w:hint="eastAsia" w:ascii="Times New Roman" w:hAnsi="Times New Roman" w:eastAsia="仿宋_GB2312" w:cs="仿宋_GB2312"/>
          <w:sz w:val="32"/>
          <w:szCs w:val="32"/>
          <w:lang w:val="en-US" w:eastAsia="zh-CN"/>
        </w:rPr>
        <w:t>〕</w:t>
      </w:r>
      <w:r>
        <w:rPr>
          <w:rFonts w:hint="default" w:ascii="Times New Roman" w:hAnsi="Times New Roman" w:eastAsia="仿宋_GB2312" w:cs="Times New Roman"/>
          <w:sz w:val="32"/>
          <w:szCs w:val="32"/>
          <w:lang w:val="en-US" w:eastAsia="zh-CN"/>
        </w:rPr>
        <w:t>300</w:t>
      </w:r>
      <w:r>
        <w:rPr>
          <w:rFonts w:hint="eastAsia" w:ascii="Times New Roman" w:hAnsi="Times New Roman" w:eastAsia="仿宋_GB2312" w:cs="仿宋_GB2312"/>
          <w:sz w:val="32"/>
          <w:szCs w:val="32"/>
          <w:lang w:val="en-US" w:eastAsia="zh-CN"/>
        </w:rPr>
        <w:t>号</w:t>
      </w:r>
      <w:r>
        <w:rPr>
          <w:rFonts w:hint="eastAsia" w:ascii="Times New Roman" w:hAnsi="Times New Roman" w:eastAsia="仿宋_GB2312" w:cs="仿宋_GB2312"/>
          <w:sz w:val="32"/>
          <w:szCs w:val="32"/>
          <w:lang w:eastAsia="zh-CN"/>
        </w:rPr>
        <w:t>）执行。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黑体" w:cs="黑体"/>
          <w:sz w:val="32"/>
          <w:szCs w:val="32"/>
        </w:rPr>
        <w:t>二、申报程序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根据</w:t>
      </w:r>
      <w:r>
        <w:rPr>
          <w:rFonts w:hint="eastAsia" w:ascii="Times New Roman" w:hAnsi="Times New Roman" w:eastAsia="仿宋_GB2312" w:cs="仿宋_GB2312"/>
          <w:sz w:val="32"/>
          <w:szCs w:val="32"/>
          <w:lang w:eastAsia="zh-CN"/>
        </w:rPr>
        <w:t>市</w:t>
      </w:r>
      <w:r>
        <w:rPr>
          <w:rFonts w:hint="eastAsia" w:ascii="Times New Roman" w:hAnsi="Times New Roman" w:eastAsia="仿宋_GB2312" w:cs="仿宋_GB2312"/>
          <w:sz w:val="32"/>
          <w:szCs w:val="32"/>
          <w:lang w:val="en-US" w:eastAsia="zh-CN"/>
        </w:rPr>
        <w:t>工伤预防联席会议办公室</w:t>
      </w:r>
      <w:r>
        <w:rPr>
          <w:rFonts w:hint="eastAsia" w:ascii="Times New Roman" w:hAnsi="Times New Roman" w:eastAsia="仿宋_GB2312" w:cs="仿宋_GB2312"/>
          <w:sz w:val="32"/>
          <w:szCs w:val="32"/>
        </w:rPr>
        <w:t>发布的</w:t>
      </w:r>
      <w:r>
        <w:rPr>
          <w:rFonts w:hint="default" w:ascii="Times New Roman" w:hAnsi="Times New Roman" w:eastAsia="仿宋_GB2312" w:cs="Times New Roman"/>
          <w:sz w:val="32"/>
          <w:szCs w:val="32"/>
          <w:lang w:val="en-US" w:eastAsia="zh-CN"/>
        </w:rPr>
        <w:t>202</w:t>
      </w:r>
      <w:r>
        <w:rPr>
          <w:rFonts w:hint="eastAsia" w:ascii="Times New Roman" w:hAnsi="Times New Roman" w:eastAsia="仿宋_GB2312" w:cs="Times New Roman"/>
          <w:sz w:val="32"/>
          <w:szCs w:val="32"/>
          <w:lang w:val="en-US" w:eastAsia="zh-CN"/>
        </w:rPr>
        <w:t>5</w:t>
      </w:r>
      <w:r>
        <w:rPr>
          <w:rFonts w:hint="eastAsia" w:ascii="Times New Roman" w:hAnsi="Times New Roman" w:eastAsia="仿宋_GB2312" w:cs="仿宋_GB2312"/>
          <w:sz w:val="32"/>
          <w:szCs w:val="32"/>
          <w:lang w:val="en-US" w:eastAsia="zh-CN"/>
        </w:rPr>
        <w:t>年度黄山市</w:t>
      </w:r>
      <w:r>
        <w:rPr>
          <w:rFonts w:hint="eastAsia" w:ascii="Times New Roman" w:hAnsi="Times New Roman" w:eastAsia="仿宋_GB2312" w:cs="仿宋_GB2312"/>
          <w:sz w:val="32"/>
          <w:szCs w:val="32"/>
        </w:rPr>
        <w:t>工伤预防重点领域，</w:t>
      </w:r>
      <w:r>
        <w:rPr>
          <w:rFonts w:hint="eastAsia" w:ascii="Times New Roman" w:hAnsi="Times New Roman" w:eastAsia="仿宋_GB2312" w:cs="仿宋_GB2312"/>
          <w:sz w:val="32"/>
          <w:szCs w:val="32"/>
          <w:lang w:val="en-US" w:eastAsia="zh-CN"/>
        </w:rPr>
        <w:t>结合</w:t>
      </w:r>
      <w:r>
        <w:rPr>
          <w:rFonts w:hint="eastAsia" w:ascii="Times New Roman" w:hAnsi="Times New Roman" w:eastAsia="仿宋_GB2312" w:cs="仿宋_GB2312"/>
          <w:sz w:val="32"/>
          <w:szCs w:val="32"/>
        </w:rPr>
        <w:t>本单位</w:t>
      </w:r>
      <w:r>
        <w:rPr>
          <w:rFonts w:hint="eastAsia" w:ascii="Times New Roman" w:hAnsi="Times New Roman" w:eastAsia="仿宋_GB2312" w:cs="仿宋_GB2312"/>
          <w:sz w:val="32"/>
          <w:szCs w:val="32"/>
          <w:lang w:eastAsia="zh-CN"/>
        </w:rPr>
        <w:t>、</w:t>
      </w:r>
      <w:r>
        <w:rPr>
          <w:rFonts w:hint="eastAsia" w:ascii="Times New Roman" w:hAnsi="Times New Roman" w:eastAsia="仿宋_GB2312" w:cs="仿宋_GB2312"/>
          <w:sz w:val="32"/>
          <w:szCs w:val="32"/>
          <w:lang w:val="en-US" w:eastAsia="zh-CN"/>
        </w:rPr>
        <w:t>本行业</w:t>
      </w:r>
      <w:r>
        <w:rPr>
          <w:rFonts w:hint="eastAsia" w:ascii="Times New Roman" w:hAnsi="Times New Roman" w:eastAsia="仿宋_GB2312" w:cs="仿宋_GB2312"/>
          <w:sz w:val="32"/>
          <w:szCs w:val="32"/>
        </w:rPr>
        <w:t>工伤预防工作的需要申报</w:t>
      </w:r>
      <w:r>
        <w:rPr>
          <w:rFonts w:hint="eastAsia" w:ascii="Times New Roman" w:hAnsi="Times New Roman" w:eastAsia="仿宋_GB2312" w:cs="Times New Roman"/>
          <w:sz w:val="32"/>
          <w:szCs w:val="32"/>
          <w:lang w:eastAsia="zh-CN"/>
        </w:rPr>
        <w:t>202</w:t>
      </w:r>
      <w:r>
        <w:rPr>
          <w:rFonts w:hint="eastAsia" w:ascii="Times New Roman" w:hAnsi="Times New Roman" w:eastAsia="仿宋_GB2312" w:cs="Times New Roman"/>
          <w:sz w:val="32"/>
          <w:szCs w:val="32"/>
          <w:lang w:val="en-US" w:eastAsia="zh-CN"/>
        </w:rPr>
        <w:t>5</w:t>
      </w:r>
      <w:r>
        <w:rPr>
          <w:rFonts w:hint="eastAsia" w:ascii="Times New Roman" w:hAnsi="Times New Roman" w:eastAsia="仿宋_GB2312" w:cs="Times New Roman"/>
          <w:sz w:val="32"/>
          <w:szCs w:val="32"/>
          <w:lang w:eastAsia="zh-CN"/>
        </w:rPr>
        <w:t>年度</w:t>
      </w:r>
      <w:r>
        <w:rPr>
          <w:rFonts w:hint="eastAsia" w:ascii="Times New Roman" w:hAnsi="Times New Roman" w:eastAsia="仿宋_GB2312" w:cs="仿宋_GB2312"/>
          <w:sz w:val="32"/>
          <w:szCs w:val="32"/>
        </w:rPr>
        <w:t>工伤预防项目</w:t>
      </w:r>
      <w:r>
        <w:rPr>
          <w:rFonts w:hint="eastAsia" w:ascii="Times New Roman" w:hAnsi="Times New Roman" w:eastAsia="仿宋_GB2312" w:cs="仿宋_GB2312"/>
          <w:sz w:val="32"/>
          <w:szCs w:val="32"/>
          <w:lang w:eastAsia="zh-CN"/>
        </w:rPr>
        <w:t>，</w:t>
      </w:r>
      <w:r>
        <w:rPr>
          <w:rFonts w:hint="eastAsia" w:ascii="Times New Roman" w:hAnsi="Times New Roman" w:eastAsia="仿宋_GB2312" w:cs="仿宋_GB2312"/>
          <w:sz w:val="32"/>
          <w:szCs w:val="32"/>
        </w:rPr>
        <w:t>申报程序具体如下：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（一）组织项目可行性研究，提出可行性研究报告；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lang w:eastAsia="zh-CN"/>
        </w:rPr>
      </w:pPr>
      <w:r>
        <w:rPr>
          <w:rFonts w:hint="eastAsia" w:ascii="Times New Roman" w:hAnsi="Times New Roman" w:eastAsia="仿宋_GB2312" w:cs="仿宋_GB2312"/>
          <w:sz w:val="32"/>
          <w:szCs w:val="32"/>
        </w:rPr>
        <w:t>（二）编制项目实施方案、时间安排、预算，提出项目考核绩效目标</w:t>
      </w:r>
      <w:r>
        <w:rPr>
          <w:rFonts w:hint="eastAsia" w:ascii="Times New Roman" w:hAnsi="Times New Roman"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lang w:eastAsia="zh-CN"/>
        </w:rPr>
      </w:pPr>
      <w:r>
        <w:rPr>
          <w:rFonts w:hint="eastAsia" w:ascii="Times New Roman" w:hAnsi="Times New Roman" w:eastAsia="仿宋_GB2312" w:cs="仿宋_GB2312"/>
          <w:sz w:val="32"/>
          <w:szCs w:val="32"/>
        </w:rPr>
        <w:t>（三）如实填写《</w:t>
      </w:r>
      <w:r>
        <w:rPr>
          <w:rFonts w:hint="eastAsia" w:ascii="Times New Roman" w:hAnsi="Times New Roman" w:eastAsia="仿宋_GB2312" w:cs="仿宋_GB2312"/>
          <w:sz w:val="32"/>
          <w:szCs w:val="32"/>
          <w:lang w:eastAsia="zh-CN"/>
        </w:rPr>
        <w:t>黄山市</w:t>
      </w:r>
      <w:r>
        <w:rPr>
          <w:rFonts w:hint="eastAsia" w:ascii="Times New Roman" w:hAnsi="Times New Roman" w:eastAsia="仿宋_GB2312" w:cs="仿宋_GB2312"/>
          <w:sz w:val="32"/>
          <w:szCs w:val="32"/>
        </w:rPr>
        <w:t>工伤预防项目申请表》</w:t>
      </w:r>
      <w:r>
        <w:rPr>
          <w:rFonts w:hint="eastAsia" w:ascii="Times New Roman" w:hAnsi="Times New Roman" w:eastAsia="仿宋_GB2312" w:cs="仿宋_GB2312"/>
          <w:sz w:val="32"/>
          <w:szCs w:val="32"/>
          <w:lang w:val="en-US" w:eastAsia="zh-CN"/>
        </w:rPr>
        <w:t>和《</w:t>
      </w:r>
      <w:r>
        <w:rPr>
          <w:rFonts w:hint="eastAsia" w:ascii="Times New Roman" w:hAnsi="Times New Roman" w:eastAsia="仿宋_GB2312" w:cs="仿宋_GB2312"/>
          <w:b w:val="0"/>
          <w:bCs w:val="0"/>
          <w:kern w:val="2"/>
          <w:sz w:val="32"/>
          <w:szCs w:val="32"/>
          <w:lang w:val="en-US" w:eastAsia="zh-CN" w:bidi="ar-SA"/>
        </w:rPr>
        <w:t>工伤预防项目费用预算明细表》，</w:t>
      </w:r>
      <w:r>
        <w:rPr>
          <w:rFonts w:hint="eastAsia" w:ascii="Times New Roman" w:hAnsi="Times New Roman" w:eastAsia="仿宋_GB2312" w:cs="仿宋_GB2312"/>
          <w:sz w:val="32"/>
          <w:szCs w:val="32"/>
        </w:rPr>
        <w:t>并按规定申报</w:t>
      </w:r>
      <w:r>
        <w:rPr>
          <w:rFonts w:hint="eastAsia" w:ascii="Times New Roman" w:hAnsi="Times New Roman" w:eastAsia="仿宋_GB2312" w:cs="仿宋_GB2312"/>
          <w:sz w:val="32"/>
          <w:szCs w:val="32"/>
          <w:lang w:eastAsia="zh-CN"/>
        </w:rPr>
        <w:t>；</w:t>
      </w:r>
    </w:p>
    <w:p>
      <w:pPr>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eastAsia="zh-CN"/>
        </w:rPr>
        <w:t>（四）工伤预防项目</w:t>
      </w:r>
      <w:r>
        <w:rPr>
          <w:rFonts w:hint="eastAsia" w:ascii="Times New Roman" w:hAnsi="Times New Roman" w:eastAsia="仿宋_GB2312" w:cs="仿宋_GB2312"/>
          <w:sz w:val="32"/>
          <w:szCs w:val="32"/>
          <w:lang w:val="en-US" w:eastAsia="zh-CN"/>
        </w:rPr>
        <w:t>申报材料（纸质版、</w:t>
      </w:r>
      <w:r>
        <w:rPr>
          <w:rFonts w:hint="eastAsia" w:ascii="Times New Roman" w:hAnsi="Times New Roman" w:eastAsia="仿宋_GB2312" w:cs="仿宋_GB2312"/>
          <w:sz w:val="32"/>
          <w:szCs w:val="32"/>
          <w:lang w:eastAsia="zh-CN"/>
        </w:rPr>
        <w:t>word版和PDF扫描文件</w:t>
      </w:r>
      <w:r>
        <w:rPr>
          <w:rFonts w:hint="eastAsia" w:ascii="Times New Roman" w:hAnsi="Times New Roman" w:eastAsia="仿宋_GB2312" w:cs="仿宋_GB2312"/>
          <w:sz w:val="32"/>
          <w:szCs w:val="32"/>
          <w:lang w:val="en-US" w:eastAsia="zh-CN"/>
        </w:rPr>
        <w:t>）于</w:t>
      </w:r>
      <w:r>
        <w:rPr>
          <w:rFonts w:hint="default" w:ascii="Times New Roman" w:hAnsi="Times New Roman" w:eastAsia="仿宋_GB2312" w:cs="仿宋_GB2312"/>
          <w:sz w:val="32"/>
          <w:szCs w:val="32"/>
          <w:lang w:val="en-US" w:eastAsia="zh-CN"/>
        </w:rPr>
        <w:t>202</w:t>
      </w:r>
      <w:r>
        <w:rPr>
          <w:rFonts w:hint="eastAsia" w:ascii="Times New Roman" w:hAnsi="Times New Roman" w:eastAsia="仿宋_GB2312" w:cs="仿宋_GB2312"/>
          <w:sz w:val="32"/>
          <w:szCs w:val="32"/>
          <w:lang w:val="en-US" w:eastAsia="zh-CN"/>
        </w:rPr>
        <w:t>5年4月30日前报送至黄山市人力资源和社会保障局工伤保险科。</w:t>
      </w:r>
    </w:p>
    <w:p>
      <w:pPr>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联系人：汪文勇    联系电话：0559-2355317</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黑体" w:cs="黑体"/>
          <w:sz w:val="32"/>
          <w:szCs w:val="32"/>
        </w:rPr>
        <w:t>三、申报材料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工伤预防项目申报应附以下材料：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（一）相关部门合法登记（注册）证；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（二）工伤预防项目申请表；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（三）工伤预防项目可行性报告；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（四）工伤预防项目实施方案；</w:t>
      </w:r>
    </w:p>
    <w:p>
      <w:pPr>
        <w:pStyle w:val="2"/>
        <w:keepNext/>
        <w:keepLines/>
        <w:pageBreakBefore w:val="0"/>
        <w:widowControl w:val="0"/>
        <w:kinsoku/>
        <w:wordWrap/>
        <w:overflowPunct/>
        <w:topLinePunct w:val="0"/>
        <w:autoSpaceDE/>
        <w:autoSpaceDN/>
        <w:bidi w:val="0"/>
        <w:adjustRightInd/>
        <w:snapToGrid/>
        <w:spacing w:before="0" w:after="0" w:line="560" w:lineRule="exact"/>
        <w:ind w:firstLine="640" w:firstLineChars="200"/>
        <w:textAlignment w:val="auto"/>
        <w:rPr>
          <w:rFonts w:hint="eastAsia" w:ascii="Times New Roman" w:hAnsi="Times New Roman" w:eastAsia="仿宋_GB2312" w:cs="仿宋_GB2312"/>
          <w:b w:val="0"/>
          <w:bCs w:val="0"/>
          <w:kern w:val="2"/>
          <w:sz w:val="32"/>
          <w:szCs w:val="32"/>
          <w:lang w:val="en-US" w:eastAsia="zh-CN" w:bidi="ar-SA"/>
        </w:rPr>
      </w:pPr>
      <w:r>
        <w:rPr>
          <w:rFonts w:hint="eastAsia" w:ascii="Times New Roman" w:hAnsi="Times New Roman" w:eastAsia="仿宋_GB2312" w:cs="仿宋_GB2312"/>
          <w:b w:val="0"/>
          <w:bCs w:val="0"/>
          <w:kern w:val="2"/>
          <w:sz w:val="32"/>
          <w:szCs w:val="32"/>
          <w:lang w:val="en-US" w:eastAsia="zh-CN" w:bidi="ar-SA"/>
        </w:rPr>
        <w:t>（五）工伤预防项目费用预算明细表；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w:t>
      </w:r>
      <w:r>
        <w:rPr>
          <w:rFonts w:hint="eastAsia" w:ascii="Times New Roman" w:hAnsi="Times New Roman" w:eastAsia="仿宋_GB2312" w:cs="仿宋_GB2312"/>
          <w:sz w:val="32"/>
          <w:szCs w:val="32"/>
          <w:lang w:val="en-US" w:eastAsia="zh-CN"/>
        </w:rPr>
        <w:t>六</w:t>
      </w:r>
      <w:r>
        <w:rPr>
          <w:rFonts w:hint="eastAsia" w:ascii="Times New Roman" w:hAnsi="Times New Roman" w:eastAsia="仿宋_GB2312" w:cs="仿宋_GB2312"/>
          <w:sz w:val="32"/>
          <w:szCs w:val="32"/>
        </w:rPr>
        <w:t xml:space="preserve">）近两年申报机构开展工伤预防项目的合同等证明资料；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w:t>
      </w:r>
      <w:r>
        <w:rPr>
          <w:rFonts w:hint="eastAsia" w:ascii="Times New Roman" w:hAnsi="Times New Roman" w:eastAsia="仿宋_GB2312" w:cs="仿宋_GB2312"/>
          <w:sz w:val="32"/>
          <w:szCs w:val="32"/>
          <w:lang w:val="en-US" w:eastAsia="zh-CN"/>
        </w:rPr>
        <w:t>七</w:t>
      </w:r>
      <w:r>
        <w:rPr>
          <w:rFonts w:hint="eastAsia" w:ascii="Times New Roman" w:hAnsi="Times New Roman" w:eastAsia="仿宋_GB2312" w:cs="仿宋_GB2312"/>
          <w:sz w:val="32"/>
          <w:szCs w:val="32"/>
        </w:rPr>
        <w:t>）申报机构专业技术人员基本情况表及专业技术职称证书，开展项目所必需的设备、信息技术等材料；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lang w:eastAsia="zh-CN"/>
        </w:rPr>
      </w:pPr>
      <w:r>
        <w:rPr>
          <w:rFonts w:hint="eastAsia" w:ascii="Times New Roman" w:hAnsi="Times New Roman" w:eastAsia="仿宋_GB2312" w:cs="仿宋_GB2312"/>
          <w:sz w:val="32"/>
          <w:szCs w:val="32"/>
        </w:rPr>
        <w:t>（</w:t>
      </w:r>
      <w:r>
        <w:rPr>
          <w:rFonts w:hint="eastAsia" w:ascii="Times New Roman" w:hAnsi="Times New Roman" w:eastAsia="仿宋_GB2312" w:cs="仿宋_GB2312"/>
          <w:sz w:val="32"/>
          <w:szCs w:val="32"/>
          <w:lang w:val="en-US" w:eastAsia="zh-CN"/>
        </w:rPr>
        <w:t>八</w:t>
      </w:r>
      <w:r>
        <w:rPr>
          <w:rFonts w:hint="eastAsia" w:ascii="Times New Roman" w:hAnsi="Times New Roman" w:eastAsia="仿宋_GB2312" w:cs="仿宋_GB2312"/>
          <w:sz w:val="32"/>
          <w:szCs w:val="32"/>
        </w:rPr>
        <w:t>）证明机构法人无违法、犯罪记录等材料</w:t>
      </w:r>
      <w:r>
        <w:rPr>
          <w:rFonts w:hint="eastAsia" w:ascii="Times New Roman" w:hAnsi="Times New Roman"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仿宋_GB2312"/>
          <w:sz w:val="32"/>
          <w:szCs w:val="32"/>
          <w:lang w:eastAsia="zh-CN"/>
        </w:rPr>
      </w:pPr>
      <w:r>
        <w:rPr>
          <w:rFonts w:hint="eastAsia" w:ascii="Times New Roman" w:hAnsi="Times New Roman" w:eastAsia="仿宋_GB2312" w:cs="仿宋_GB2312"/>
          <w:sz w:val="32"/>
          <w:szCs w:val="32"/>
        </w:rPr>
        <w:t>以上材料提供复印件，并加盖“与原件一致”的单位公章，原件备查。</w:t>
      </w:r>
      <w:r>
        <w:rPr>
          <w:rFonts w:hint="eastAsia" w:ascii="Times New Roman" w:hAnsi="Times New Roman" w:eastAsia="仿宋_GB2312" w:cs="仿宋_GB2312"/>
          <w:sz w:val="32"/>
          <w:szCs w:val="32"/>
          <w:lang w:eastAsia="zh-CN"/>
        </w:rPr>
        <w:t>相关申报材料如能通过网络查询获取，请注明查询渠道，纸质材料可不提供。</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Times New Roman" w:hAnsi="Times New Roman" w:eastAsia="黑体" w:cs="黑体"/>
          <w:sz w:val="32"/>
          <w:szCs w:val="32"/>
        </w:rPr>
      </w:pPr>
      <w:r>
        <w:rPr>
          <w:rFonts w:hint="eastAsia" w:ascii="Times New Roman" w:hAnsi="Times New Roman" w:eastAsia="黑体" w:cs="黑体"/>
          <w:sz w:val="32"/>
          <w:szCs w:val="32"/>
          <w:lang w:eastAsia="zh-CN"/>
        </w:rPr>
        <w:t>四</w:t>
      </w:r>
      <w:r>
        <w:rPr>
          <w:rFonts w:hint="eastAsia" w:ascii="Times New Roman" w:hAnsi="Times New Roman" w:eastAsia="黑体" w:cs="黑体"/>
          <w:sz w:val="32"/>
          <w:szCs w:val="32"/>
        </w:rPr>
        <w:t>、其他事项</w:t>
      </w:r>
    </w:p>
    <w:p>
      <w:pPr>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（一）工伤预防项目限于</w:t>
      </w:r>
      <w:r>
        <w:rPr>
          <w:rFonts w:hint="eastAsia" w:ascii="Times New Roman" w:hAnsi="Times New Roman" w:eastAsia="仿宋_GB2312" w:cs="仿宋_GB2312"/>
          <w:color w:val="auto"/>
          <w:sz w:val="32"/>
          <w:szCs w:val="32"/>
          <w:lang w:val="en-US" w:eastAsia="zh-CN"/>
        </w:rPr>
        <w:t>工伤事故和职业病预防宣传和</w:t>
      </w:r>
      <w:bookmarkStart w:id="0" w:name="_GoBack"/>
      <w:bookmarkEnd w:id="0"/>
      <w:r>
        <w:rPr>
          <w:rFonts w:hint="eastAsia" w:ascii="Times New Roman" w:hAnsi="Times New Roman" w:eastAsia="仿宋_GB2312" w:cs="仿宋_GB2312"/>
          <w:color w:val="auto"/>
          <w:sz w:val="32"/>
          <w:szCs w:val="32"/>
          <w:lang w:val="en-US" w:eastAsia="zh-CN"/>
        </w:rPr>
        <w:t>培训</w:t>
      </w:r>
      <w:r>
        <w:rPr>
          <w:rFonts w:hint="eastAsia" w:ascii="Times New Roman" w:hAnsi="Times New Roman" w:eastAsia="仿宋_GB2312" w:cs="仿宋_GB2312"/>
          <w:sz w:val="32"/>
          <w:szCs w:val="32"/>
          <w:lang w:val="en-US" w:eastAsia="zh-CN"/>
        </w:rPr>
        <w:t>，</w:t>
      </w:r>
      <w:r>
        <w:rPr>
          <w:rFonts w:hint="eastAsia" w:ascii="Times New Roman" w:hAnsi="Times New Roman" w:eastAsia="仿宋_GB2312" w:cs="仿宋_GB2312"/>
          <w:color w:val="auto"/>
          <w:sz w:val="32"/>
          <w:szCs w:val="32"/>
          <w:lang w:val="en-US" w:eastAsia="zh-CN"/>
        </w:rPr>
        <w:t>申报的工伤预防项目应于2025年底前完成。</w:t>
      </w:r>
    </w:p>
    <w:p>
      <w:pPr>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（二）行业协会和大中型企业等社会组织申请的工伤预防项目，可由其直接实施或委托第三方机构实施。</w:t>
      </w:r>
    </w:p>
    <w:p>
      <w:pPr>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仿宋_GB2312"/>
          <w:sz w:val="32"/>
          <w:szCs w:val="32"/>
          <w:lang w:val="en-US" w:eastAsia="zh-CN"/>
        </w:rPr>
      </w:pPr>
      <w:r>
        <w:rPr>
          <w:rFonts w:hint="default" w:ascii="Times New Roman" w:hAnsi="Times New Roman" w:eastAsia="仿宋_GB2312" w:cs="Times New Roman"/>
          <w:sz w:val="32"/>
          <w:szCs w:val="32"/>
          <w:lang w:val="en-US" w:eastAsia="zh-CN"/>
        </w:rPr>
        <w:t>1</w:t>
      </w:r>
      <w:r>
        <w:rPr>
          <w:rFonts w:hint="eastAsia" w:ascii="Times New Roman" w:hAnsi="Times New Roman" w:eastAsia="仿宋_GB2312" w:cs="仿宋_GB2312"/>
          <w:sz w:val="32"/>
          <w:szCs w:val="32"/>
          <w:lang w:val="en-US" w:eastAsia="zh-CN"/>
        </w:rPr>
        <w:t>、直接实施的项目。</w:t>
      </w:r>
      <w:r>
        <w:rPr>
          <w:rFonts w:hint="eastAsia" w:ascii="Times New Roman" w:hAnsi="Times New Roman" w:eastAsia="仿宋_GB2312" w:cs="仿宋_GB2312"/>
          <w:sz w:val="32"/>
          <w:szCs w:val="32"/>
        </w:rPr>
        <w:t>行业协会和大中型企业等社会组织应与</w:t>
      </w:r>
      <w:r>
        <w:rPr>
          <w:rFonts w:hint="eastAsia" w:ascii="Times New Roman" w:hAnsi="Times New Roman" w:eastAsia="仿宋_GB2312" w:cs="仿宋_GB2312"/>
          <w:sz w:val="32"/>
          <w:szCs w:val="32"/>
          <w:lang w:val="en-US" w:eastAsia="zh-CN"/>
        </w:rPr>
        <w:t>市</w:t>
      </w:r>
      <w:r>
        <w:rPr>
          <w:rFonts w:hint="eastAsia" w:ascii="Times New Roman" w:hAnsi="Times New Roman" w:eastAsia="仿宋_GB2312" w:cs="仿宋_GB2312"/>
          <w:sz w:val="32"/>
          <w:szCs w:val="32"/>
        </w:rPr>
        <w:t>社会保险经办机构签订服务协议，约定服务内容、权利和义务等事项，严格履行协议。建立内部监督机制，做好档案管理，定期上报</w:t>
      </w:r>
      <w:r>
        <w:rPr>
          <w:rFonts w:hint="eastAsia" w:ascii="Times New Roman" w:hAnsi="Times New Roman" w:eastAsia="仿宋_GB2312" w:cs="仿宋_GB2312"/>
          <w:sz w:val="32"/>
          <w:szCs w:val="32"/>
          <w:lang w:val="en-US" w:eastAsia="zh-CN"/>
        </w:rPr>
        <w:t>项目</w:t>
      </w:r>
      <w:r>
        <w:rPr>
          <w:rFonts w:hint="eastAsia" w:ascii="Times New Roman" w:hAnsi="Times New Roman" w:eastAsia="仿宋_GB2312" w:cs="仿宋_GB2312"/>
          <w:sz w:val="32"/>
          <w:szCs w:val="32"/>
        </w:rPr>
        <w:t>进展情况，接受监督检查。</w:t>
      </w:r>
      <w:r>
        <w:rPr>
          <w:rFonts w:hint="eastAsia" w:ascii="Times New Roman" w:hAnsi="Times New Roman" w:eastAsia="仿宋_GB2312" w:cs="仿宋_GB2312"/>
          <w:sz w:val="32"/>
          <w:szCs w:val="32"/>
          <w:lang w:val="en-US" w:eastAsia="zh-CN"/>
        </w:rPr>
        <w:t>服务协议应报市人力资源社会保障局备案。</w:t>
      </w:r>
    </w:p>
    <w:p>
      <w:pPr>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仿宋_GB2312"/>
          <w:sz w:val="32"/>
          <w:szCs w:val="32"/>
          <w:lang w:val="en-US" w:eastAsia="zh-CN"/>
        </w:rPr>
      </w:pPr>
      <w:r>
        <w:rPr>
          <w:rFonts w:hint="default" w:ascii="Times New Roman" w:hAnsi="Times New Roman" w:eastAsia="仿宋_GB2312" w:cs="Times New Roman"/>
          <w:sz w:val="32"/>
          <w:szCs w:val="32"/>
          <w:lang w:val="en-US" w:eastAsia="zh-CN"/>
        </w:rPr>
        <w:t>2</w:t>
      </w:r>
      <w:r>
        <w:rPr>
          <w:rFonts w:hint="eastAsia" w:ascii="Times New Roman" w:hAnsi="Times New Roman" w:eastAsia="仿宋_GB2312" w:cs="仿宋_GB2312"/>
          <w:sz w:val="32"/>
          <w:szCs w:val="32"/>
          <w:lang w:val="en-US" w:eastAsia="zh-CN"/>
        </w:rPr>
        <w:t>、委托第三方机构实施的项目。行业协会和大中型企业等社会组织应当参照政府采购法和招投标法规定的程序，选择具备相应条件的社会、经济组织以及医疗卫生机构（以下简称“工伤预防服务机构”），与其签订服务合同，明确双方的权利和义务。按照“谁委托、谁监管”的原则，委托方应及时跟踪项目实施情况，开展监督检查，督促第三方机构严格履行协议，建立内部监督机制，做好档案管理，定期上报项目进展情况。服务合同应报市人力资源社会保障局和市社会保险经办机构备案。</w:t>
      </w:r>
    </w:p>
    <w:p>
      <w:pPr>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（三）工伤预防服务机构应当具备的条件：</w:t>
      </w:r>
    </w:p>
    <w:p>
      <w:pPr>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lang w:val="en-US" w:eastAsia="zh-CN"/>
        </w:rPr>
      </w:pPr>
      <w:r>
        <w:rPr>
          <w:rFonts w:hint="default" w:ascii="Times New Roman" w:hAnsi="Times New Roman" w:eastAsia="仿宋_GB2312" w:cs="Times New Roman"/>
          <w:sz w:val="32"/>
          <w:szCs w:val="32"/>
          <w:lang w:val="en-US" w:eastAsia="zh-CN"/>
        </w:rPr>
        <w:t>1</w:t>
      </w:r>
      <w:r>
        <w:rPr>
          <w:rFonts w:hint="eastAsia" w:ascii="Times New Roman" w:hAnsi="Times New Roman" w:eastAsia="仿宋_GB2312" w:cs="仿宋_GB2312"/>
          <w:sz w:val="32"/>
          <w:szCs w:val="32"/>
          <w:lang w:val="en-US" w:eastAsia="zh-CN"/>
        </w:rPr>
        <w:t>、具有独立承担民事责任能力；</w:t>
      </w:r>
    </w:p>
    <w:p>
      <w:pPr>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仿宋_GB2312"/>
          <w:sz w:val="32"/>
          <w:szCs w:val="32"/>
          <w:lang w:val="en-US" w:eastAsia="zh-CN"/>
        </w:rPr>
      </w:pPr>
      <w:r>
        <w:rPr>
          <w:rFonts w:hint="default" w:ascii="Times New Roman" w:hAnsi="Times New Roman" w:eastAsia="仿宋_GB2312" w:cs="Times New Roman"/>
          <w:sz w:val="32"/>
          <w:szCs w:val="32"/>
          <w:lang w:val="en-US" w:eastAsia="zh-CN"/>
        </w:rPr>
        <w:t>2</w:t>
      </w:r>
      <w:r>
        <w:rPr>
          <w:rFonts w:hint="eastAsia" w:ascii="Times New Roman" w:hAnsi="Times New Roman" w:eastAsia="仿宋_GB2312" w:cs="仿宋_GB2312"/>
          <w:sz w:val="32"/>
          <w:szCs w:val="32"/>
          <w:lang w:val="en-US" w:eastAsia="zh-CN"/>
        </w:rPr>
        <w:t>、在中华人民共和国境内合法登记（注册），业务范围包括相关宣传和（或）培训业务；</w:t>
      </w:r>
    </w:p>
    <w:p>
      <w:pPr>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sz w:val="32"/>
          <w:szCs w:val="32"/>
          <w:lang w:val="en-US" w:eastAsia="zh-CN"/>
        </w:rPr>
      </w:pPr>
      <w:r>
        <w:rPr>
          <w:rFonts w:hint="default" w:ascii="Times New Roman" w:hAnsi="Times New Roman" w:eastAsia="仿宋_GB2312" w:cs="Times New Roman"/>
          <w:sz w:val="32"/>
          <w:szCs w:val="32"/>
          <w:lang w:val="en-US" w:eastAsia="zh-CN"/>
        </w:rPr>
        <w:t>3</w:t>
      </w:r>
      <w:r>
        <w:rPr>
          <w:rFonts w:hint="eastAsia" w:ascii="Times New Roman" w:hAnsi="Times New Roman" w:eastAsia="仿宋_GB2312" w:cs="仿宋_GB2312"/>
          <w:sz w:val="32"/>
          <w:szCs w:val="32"/>
          <w:lang w:val="en-US" w:eastAsia="zh-CN"/>
        </w:rPr>
        <w:t>、从事宣传和（或）培训业务两年以上，具有良好的市场信誉，无违法记录；</w:t>
      </w:r>
    </w:p>
    <w:p>
      <w:pPr>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仿宋_GB2312"/>
          <w:b w:val="0"/>
          <w:bCs w:val="0"/>
          <w:kern w:val="2"/>
          <w:sz w:val="32"/>
          <w:szCs w:val="32"/>
          <w:lang w:val="en-US" w:eastAsia="zh-CN" w:bidi="ar-SA"/>
        </w:rPr>
      </w:pPr>
      <w:r>
        <w:rPr>
          <w:rFonts w:hint="default" w:ascii="Times New Roman" w:hAnsi="Times New Roman" w:eastAsia="仿宋_GB2312" w:cs="仿宋_GB2312"/>
          <w:b w:val="0"/>
          <w:bCs w:val="0"/>
          <w:kern w:val="2"/>
          <w:sz w:val="32"/>
          <w:szCs w:val="32"/>
          <w:lang w:val="en-US" w:eastAsia="zh-CN" w:bidi="ar-SA"/>
        </w:rPr>
        <w:t>4</w:t>
      </w:r>
      <w:r>
        <w:rPr>
          <w:rFonts w:hint="eastAsia" w:ascii="Times New Roman" w:hAnsi="Times New Roman" w:eastAsia="仿宋_GB2312" w:cs="仿宋_GB2312"/>
          <w:b w:val="0"/>
          <w:bCs w:val="0"/>
          <w:kern w:val="2"/>
          <w:sz w:val="32"/>
          <w:szCs w:val="32"/>
          <w:lang w:val="en-US" w:eastAsia="zh-CN" w:bidi="ar-SA"/>
        </w:rPr>
        <w:t>、具有相应的实施工伤预防项目的专业技术人员、硬件设备、信息技术等服务保障条件。</w:t>
      </w:r>
    </w:p>
    <w:sectPr>
      <w:footerReference r:id="rId3" w:type="default"/>
      <w:type w:val="continuous"/>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方正小标宋简体">
    <w:panose1 w:val="02000000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rPr>
        <w:rFonts w:ascii="仿宋_GB2312" w:eastAsia="仿宋_GB2312"/>
        <w:sz w:val="28"/>
        <w:szCs w:val="28"/>
      </w:rPr>
    </w:pPr>
    <w:r>
      <w:rPr>
        <w:sz w:val="28"/>
      </w:rPr>
      <w:pict>
        <v:shape id="_x0000_s4097" o:spid="_x0000_s4097" o:spt="202" type="#_x0000_t202" style="position:absolute;left:0pt;margin-top:0pt;height:144pt;width:144pt;mso-position-horizontal:outside;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2"/>
                </w:pPr>
                <w:r>
                  <w:rPr>
                    <w:rFonts w:ascii="Times New Roman" w:hAnsi="Times New Roman" w:cs="Times New Roman"/>
                    <w:b w:val="0"/>
                    <w:bCs w:val="0"/>
                  </w:rPr>
                  <w:fldChar w:fldCharType="begin"/>
                </w:r>
                <w:r>
                  <w:rPr>
                    <w:rFonts w:ascii="Times New Roman" w:hAnsi="Times New Roman" w:cs="Times New Roman"/>
                    <w:b w:val="0"/>
                    <w:bCs w:val="0"/>
                  </w:rPr>
                  <w:instrText xml:space="preserve"> PAGE  \* MERGEFORMAT </w:instrText>
                </w:r>
                <w:r>
                  <w:rPr>
                    <w:rFonts w:ascii="Times New Roman" w:hAnsi="Times New Roman" w:cs="Times New Roman"/>
                    <w:b w:val="0"/>
                    <w:bCs w:val="0"/>
                  </w:rPr>
                  <w:fldChar w:fldCharType="separate"/>
                </w:r>
                <w:r>
                  <w:rPr>
                    <w:rFonts w:ascii="Times New Roman" w:hAnsi="Times New Roman" w:cs="Times New Roman"/>
                    <w:b w:val="0"/>
                    <w:bCs w:val="0"/>
                  </w:rPr>
                  <w:t>- 2 -</w:t>
                </w:r>
                <w:r>
                  <w:rPr>
                    <w:rFonts w:ascii="Times New Roman" w:hAnsi="Times New Roman" w:cs="Times New Roman"/>
                    <w:b w:val="0"/>
                    <w:bCs w:val="0"/>
                  </w:rPr>
                  <w:fldChar w:fldCharType="end"/>
                </w:r>
              </w:p>
            </w:txbxContent>
          </v:textbox>
        </v:shape>
      </w:pict>
    </w:r>
  </w:p>
  <w:p>
    <w:pPr>
      <w:pStyle w:val="7"/>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mRlYzhjODRkMmNjYzgzNDNkNWZjMzk1YWFjOTMxYWIifQ=="/>
  </w:docVars>
  <w:rsids>
    <w:rsidRoot w:val="0012105C"/>
    <w:rsid w:val="000C5828"/>
    <w:rsid w:val="000E36BE"/>
    <w:rsid w:val="0012105C"/>
    <w:rsid w:val="00121DE2"/>
    <w:rsid w:val="001470CC"/>
    <w:rsid w:val="00171F7D"/>
    <w:rsid w:val="0018545C"/>
    <w:rsid w:val="0018735E"/>
    <w:rsid w:val="001E60A3"/>
    <w:rsid w:val="00213BD7"/>
    <w:rsid w:val="00284DD0"/>
    <w:rsid w:val="00292A24"/>
    <w:rsid w:val="002A184B"/>
    <w:rsid w:val="002A3727"/>
    <w:rsid w:val="003212E1"/>
    <w:rsid w:val="00374698"/>
    <w:rsid w:val="00381977"/>
    <w:rsid w:val="003A4CEC"/>
    <w:rsid w:val="004156AF"/>
    <w:rsid w:val="00480DEF"/>
    <w:rsid w:val="00500FA7"/>
    <w:rsid w:val="00514766"/>
    <w:rsid w:val="005317AA"/>
    <w:rsid w:val="00535363"/>
    <w:rsid w:val="00557481"/>
    <w:rsid w:val="005A776C"/>
    <w:rsid w:val="005D494B"/>
    <w:rsid w:val="005E73FA"/>
    <w:rsid w:val="0074698A"/>
    <w:rsid w:val="00774896"/>
    <w:rsid w:val="007F35CD"/>
    <w:rsid w:val="007F6E8A"/>
    <w:rsid w:val="0081196D"/>
    <w:rsid w:val="008141FB"/>
    <w:rsid w:val="00905699"/>
    <w:rsid w:val="009165FD"/>
    <w:rsid w:val="009444CB"/>
    <w:rsid w:val="00A70967"/>
    <w:rsid w:val="00A83C29"/>
    <w:rsid w:val="00B3410B"/>
    <w:rsid w:val="00B750BC"/>
    <w:rsid w:val="00C15108"/>
    <w:rsid w:val="00C36A42"/>
    <w:rsid w:val="00C60B05"/>
    <w:rsid w:val="00C9064B"/>
    <w:rsid w:val="00D06E11"/>
    <w:rsid w:val="00D24427"/>
    <w:rsid w:val="00D61528"/>
    <w:rsid w:val="00D873B3"/>
    <w:rsid w:val="00D942F4"/>
    <w:rsid w:val="00DC01C4"/>
    <w:rsid w:val="00DF4EFF"/>
    <w:rsid w:val="00E0776B"/>
    <w:rsid w:val="00E25418"/>
    <w:rsid w:val="00E36ACB"/>
    <w:rsid w:val="00E603F5"/>
    <w:rsid w:val="00E77394"/>
    <w:rsid w:val="00EF435E"/>
    <w:rsid w:val="00F754EE"/>
    <w:rsid w:val="00F82B9E"/>
    <w:rsid w:val="00FC6FBD"/>
    <w:rsid w:val="053F5C4D"/>
    <w:rsid w:val="054828B0"/>
    <w:rsid w:val="0A1366A1"/>
    <w:rsid w:val="1DD123E6"/>
    <w:rsid w:val="1F623D41"/>
    <w:rsid w:val="20BF50CE"/>
    <w:rsid w:val="21A82A6B"/>
    <w:rsid w:val="22EB404B"/>
    <w:rsid w:val="27C93ECE"/>
    <w:rsid w:val="28741B51"/>
    <w:rsid w:val="31AB5E2A"/>
    <w:rsid w:val="34AB3285"/>
    <w:rsid w:val="3CF34D52"/>
    <w:rsid w:val="405D67E7"/>
    <w:rsid w:val="481A5DA1"/>
    <w:rsid w:val="4C951D36"/>
    <w:rsid w:val="4D1C09B1"/>
    <w:rsid w:val="52786B68"/>
    <w:rsid w:val="58FB7E13"/>
    <w:rsid w:val="676E466C"/>
    <w:rsid w:val="6A831B9F"/>
    <w:rsid w:val="6BE97FF9"/>
    <w:rsid w:val="6E105048"/>
    <w:rsid w:val="6E243917"/>
    <w:rsid w:val="76524935"/>
    <w:rsid w:val="7B8A38BE"/>
    <w:rsid w:val="7B8F02CF"/>
    <w:rsid w:val="7F513841"/>
    <w:rsid w:val="7FC32B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qFormat/>
    <w:uiPriority w:val="0"/>
    <w:pPr>
      <w:keepNext/>
      <w:keepLines/>
      <w:spacing w:line="576" w:lineRule="auto"/>
      <w:outlineLvl w:val="0"/>
    </w:pPr>
    <w:rPr>
      <w:b/>
      <w:kern w:val="44"/>
      <w:sz w:val="44"/>
    </w:rPr>
  </w:style>
  <w:style w:type="paragraph" w:styleId="2">
    <w:name w:val="heading 2"/>
    <w:basedOn w:val="1"/>
    <w:next w:val="1"/>
    <w:qFormat/>
    <w:uiPriority w:val="0"/>
    <w:pPr>
      <w:keepNext/>
      <w:keepLines/>
      <w:spacing w:before="260" w:after="260" w:line="416" w:lineRule="auto"/>
      <w:outlineLvl w:val="1"/>
    </w:pPr>
    <w:rPr>
      <w:rFonts w:ascii="Cambria" w:hAnsi="Cambria"/>
      <w:b/>
      <w:bCs/>
      <w:sz w:val="32"/>
      <w:szCs w:val="32"/>
    </w:rPr>
  </w:style>
  <w:style w:type="paragraph" w:styleId="4">
    <w:name w:val="heading 3"/>
    <w:basedOn w:val="1"/>
    <w:next w:val="1"/>
    <w:unhideWhenUsed/>
    <w:qFormat/>
    <w:uiPriority w:val="0"/>
    <w:pPr>
      <w:keepLines/>
      <w:outlineLvl w:val="2"/>
    </w:pPr>
    <w:rPr>
      <w:rFonts w:eastAsia="楷体"/>
      <w:b/>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5">
    <w:name w:val="Date"/>
    <w:basedOn w:val="1"/>
    <w:next w:val="1"/>
    <w:link w:val="18"/>
    <w:semiHidden/>
    <w:unhideWhenUsed/>
    <w:qFormat/>
    <w:uiPriority w:val="99"/>
    <w:pPr>
      <w:ind w:left="100" w:leftChars="2500"/>
    </w:pPr>
  </w:style>
  <w:style w:type="paragraph" w:styleId="6">
    <w:name w:val="Balloon Text"/>
    <w:basedOn w:val="1"/>
    <w:link w:val="15"/>
    <w:semiHidden/>
    <w:unhideWhenUsed/>
    <w:qFormat/>
    <w:uiPriority w:val="99"/>
    <w:rPr>
      <w:sz w:val="18"/>
      <w:szCs w:val="18"/>
    </w:rPr>
  </w:style>
  <w:style w:type="paragraph" w:styleId="7">
    <w:name w:val="footer"/>
    <w:basedOn w:val="1"/>
    <w:link w:val="17"/>
    <w:unhideWhenUsed/>
    <w:qFormat/>
    <w:uiPriority w:val="99"/>
    <w:pPr>
      <w:tabs>
        <w:tab w:val="center" w:pos="4153"/>
        <w:tab w:val="right" w:pos="8306"/>
      </w:tabs>
      <w:snapToGrid w:val="0"/>
      <w:jc w:val="left"/>
    </w:pPr>
    <w:rPr>
      <w:sz w:val="18"/>
      <w:szCs w:val="18"/>
    </w:rPr>
  </w:style>
  <w:style w:type="paragraph" w:styleId="8">
    <w:name w:val="header"/>
    <w:basedOn w:val="1"/>
    <w:link w:val="16"/>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szCs w:val="24"/>
    </w:rPr>
  </w:style>
  <w:style w:type="paragraph" w:styleId="10">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3">
    <w:name w:val="FollowedHyperlink"/>
    <w:basedOn w:val="12"/>
    <w:unhideWhenUsed/>
    <w:qFormat/>
    <w:uiPriority w:val="99"/>
    <w:rPr>
      <w:color w:val="800080" w:themeColor="followedHyperlink"/>
      <w:u w:val="single"/>
    </w:rPr>
  </w:style>
  <w:style w:type="character" w:styleId="14">
    <w:name w:val="Hyperlink"/>
    <w:basedOn w:val="12"/>
    <w:unhideWhenUsed/>
    <w:qFormat/>
    <w:uiPriority w:val="99"/>
    <w:rPr>
      <w:color w:val="0000FF"/>
      <w:u w:val="single"/>
    </w:rPr>
  </w:style>
  <w:style w:type="character" w:customStyle="1" w:styleId="15">
    <w:name w:val="批注框文本 Char"/>
    <w:basedOn w:val="12"/>
    <w:link w:val="6"/>
    <w:semiHidden/>
    <w:qFormat/>
    <w:uiPriority w:val="99"/>
    <w:rPr>
      <w:sz w:val="18"/>
      <w:szCs w:val="18"/>
    </w:rPr>
  </w:style>
  <w:style w:type="character" w:customStyle="1" w:styleId="16">
    <w:name w:val="页眉 Char"/>
    <w:basedOn w:val="12"/>
    <w:link w:val="8"/>
    <w:semiHidden/>
    <w:qFormat/>
    <w:uiPriority w:val="99"/>
    <w:rPr>
      <w:sz w:val="18"/>
      <w:szCs w:val="18"/>
    </w:rPr>
  </w:style>
  <w:style w:type="character" w:customStyle="1" w:styleId="17">
    <w:name w:val="页脚 Char"/>
    <w:basedOn w:val="12"/>
    <w:link w:val="7"/>
    <w:qFormat/>
    <w:uiPriority w:val="99"/>
    <w:rPr>
      <w:sz w:val="18"/>
      <w:szCs w:val="18"/>
    </w:rPr>
  </w:style>
  <w:style w:type="character" w:customStyle="1" w:styleId="18">
    <w:name w:val="日期 Char"/>
    <w:basedOn w:val="12"/>
    <w:link w:val="5"/>
    <w:semiHidden/>
    <w:qFormat/>
    <w:uiPriority w:val="99"/>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1248</Words>
  <Characters>1274</Characters>
  <Lines>22</Lines>
  <Paragraphs>6</Paragraphs>
  <TotalTime>0</TotalTime>
  <ScaleCrop>false</ScaleCrop>
  <LinksUpToDate>false</LinksUpToDate>
  <CharactersWithSpaces>1279</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2022-04-12T07:44:00Z</dcterms:created>
  <dc:creator>201411-6</dc:creator>
  <cp:lastModifiedBy>汪</cp:lastModifiedBy>
  <cp:lastPrinted>2022-04-19T07:54:00Z</cp:lastPrinted>
  <dcterms:modified xsi:type="dcterms:W3CDTF">2025-03-31T07:27:52Z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6C40BCAEBB1049AA81E15485193D3FE5</vt:lpwstr>
  </property>
  <property fmtid="{D5CDD505-2E9C-101B-9397-08002B2CF9AE}" pid="4" name="commondata">
    <vt:lpwstr>eyJoZGlkIjoiMmRlYzhjODRkMmNjYzgzNDNkNWZjMzk1YWFjOTMxYWIifQ==</vt:lpwstr>
  </property>
</Properties>
</file>